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450" w:before="150" w:line="288" w:lineRule="atLeast"/>
        <w:ind/>
        <w:outlineLvl w:val="0"/>
        <w:rPr>
          <w:rFonts w:ascii="Arial" w:hAnsi="Arial"/>
          <w:color w:val="333333"/>
          <w:sz w:val="45"/>
        </w:rPr>
      </w:pPr>
      <w:r>
        <w:rPr>
          <w:rFonts w:ascii="Arial" w:hAnsi="Arial"/>
          <w:color w:val="333333"/>
          <w:sz w:val="45"/>
        </w:rPr>
        <w:t>Консультация «Воспитание навыков безопасного поведения у детей раннего возраста»</w:t>
      </w:r>
    </w:p>
    <w:p w14:paraId="02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bookmarkStart w:id="1" w:name="_GoBack"/>
      <w:bookmarkEnd w:id="1"/>
      <w:r>
        <w:rPr>
          <w:rFonts w:ascii="Arial" w:hAnsi="Arial"/>
          <w:color w:val="111111"/>
          <w:sz w:val="27"/>
        </w:rPr>
        <w:br/>
      </w:r>
      <w:r>
        <w:rPr>
          <w:rFonts w:ascii="Arial" w:hAnsi="Arial"/>
          <w:color w:val="111111"/>
          <w:sz w:val="27"/>
        </w:rPr>
        <w:t>Консультация «Воспитание навыков безопасного поведения у детей раннего возраста»</w:t>
      </w:r>
    </w:p>
    <w:p w14:paraId="03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Проблема </w:t>
      </w:r>
      <w:r>
        <w:rPr>
          <w:rFonts w:ascii="Arial" w:hAnsi="Arial"/>
          <w:b w:val="1"/>
          <w:color w:val="111111"/>
          <w:sz w:val="27"/>
        </w:rPr>
        <w:t>воспитания безопасного поведения</w:t>
      </w:r>
      <w:r>
        <w:rPr>
          <w:rFonts w:ascii="Arial" w:hAnsi="Arial"/>
          <w:color w:val="111111"/>
          <w:sz w:val="27"/>
        </w:rPr>
        <w:t> малышей в социальной среде связана с такими </w:t>
      </w:r>
      <w:r>
        <w:rPr>
          <w:rFonts w:ascii="Arial" w:hAnsi="Arial"/>
          <w:b w:val="1"/>
          <w:color w:val="111111"/>
          <w:sz w:val="27"/>
        </w:rPr>
        <w:t>возрастными</w:t>
      </w:r>
      <w:r>
        <w:rPr>
          <w:rFonts w:ascii="Arial" w:hAnsi="Arial"/>
          <w:color w:val="111111"/>
          <w:sz w:val="27"/>
        </w:rPr>
        <w:t> особенностями развития,</w:t>
      </w:r>
      <w:r>
        <w:rPr>
          <w:rFonts w:ascii="Arial" w:hAnsi="Arial"/>
          <w:color w:val="111111"/>
          <w:sz w:val="27"/>
        </w:rPr>
        <w:t xml:space="preserve"> </w:t>
      </w:r>
      <w:r>
        <w:rPr>
          <w:rFonts w:ascii="Arial" w:hAnsi="Arial"/>
          <w:color w:val="111111"/>
          <w:sz w:val="27"/>
          <w:u w:val="single"/>
        </w:rPr>
        <w:t>как</w:t>
      </w:r>
      <w:r>
        <w:rPr>
          <w:rFonts w:ascii="Arial" w:hAnsi="Arial"/>
          <w:color w:val="111111"/>
          <w:sz w:val="27"/>
        </w:rPr>
        <w:t>:</w:t>
      </w:r>
    </w:p>
    <w:p w14:paraId="04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повышенная</w:t>
      </w:r>
      <w:r>
        <w:rPr>
          <w:rFonts w:ascii="Arial" w:hAnsi="Arial"/>
          <w:color w:val="111111"/>
          <w:sz w:val="27"/>
        </w:rPr>
        <w:t xml:space="preserve"> двигательная активность;</w:t>
      </w:r>
    </w:p>
    <w:p w14:paraId="05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рост</w:t>
      </w:r>
      <w:r>
        <w:rPr>
          <w:rFonts w:ascii="Arial" w:hAnsi="Arial"/>
          <w:color w:val="111111"/>
          <w:sz w:val="27"/>
        </w:rPr>
        <w:t xml:space="preserve"> самостоятельности;</w:t>
      </w:r>
    </w:p>
    <w:p w14:paraId="06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интерес</w:t>
      </w:r>
      <w:r>
        <w:rPr>
          <w:rFonts w:ascii="Arial" w:hAnsi="Arial"/>
          <w:color w:val="111111"/>
          <w:sz w:val="27"/>
        </w:rPr>
        <w:t xml:space="preserve"> ко всему новому;</w:t>
      </w:r>
    </w:p>
    <w:p w14:paraId="07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полное</w:t>
      </w:r>
      <w:r>
        <w:rPr>
          <w:rFonts w:ascii="Arial" w:hAnsi="Arial"/>
          <w:color w:val="111111"/>
          <w:sz w:val="27"/>
        </w:rPr>
        <w:t xml:space="preserve"> доверие ко всем и всему, что вокруг;</w:t>
      </w:r>
    </w:p>
    <w:p w14:paraId="08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отсутствие</w:t>
      </w:r>
      <w:r>
        <w:rPr>
          <w:rFonts w:ascii="Arial" w:hAnsi="Arial"/>
          <w:color w:val="111111"/>
          <w:sz w:val="27"/>
        </w:rPr>
        <w:t xml:space="preserve"> ощущения опасности.</w:t>
      </w:r>
    </w:p>
    <w:p w14:paraId="09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Ребёнок при неумелом </w:t>
      </w:r>
      <w:r>
        <w:rPr>
          <w:rFonts w:ascii="Arial" w:hAnsi="Arial"/>
          <w:b w:val="1"/>
          <w:color w:val="111111"/>
          <w:sz w:val="27"/>
        </w:rPr>
        <w:t>поведении</w:t>
      </w:r>
      <w:r>
        <w:rPr>
          <w:rFonts w:ascii="Arial" w:hAnsi="Arial"/>
          <w:color w:val="111111"/>
          <w:sz w:val="27"/>
        </w:rPr>
        <w:t> в помещениях детского сада, на игровой или спортивной площадке может нанести вред своему здоровью. Да и за воротами детского учреждения </w:t>
      </w:r>
      <w:r>
        <w:rPr>
          <w:rFonts w:ascii="Arial" w:hAnsi="Arial"/>
          <w:b w:val="1"/>
          <w:color w:val="111111"/>
          <w:sz w:val="27"/>
        </w:rPr>
        <w:t>воспитанников</w:t>
      </w:r>
      <w:r>
        <w:rPr>
          <w:rFonts w:ascii="Arial" w:hAnsi="Arial"/>
          <w:color w:val="111111"/>
          <w:sz w:val="27"/>
        </w:rPr>
        <w:t> могут подстерегать опасности, которых можно избежать лишь путём целенаправленного обучения с самого </w:t>
      </w:r>
      <w:r>
        <w:rPr>
          <w:rFonts w:ascii="Arial" w:hAnsi="Arial"/>
          <w:b w:val="1"/>
          <w:color w:val="111111"/>
          <w:sz w:val="27"/>
        </w:rPr>
        <w:t>раннего детства основам безопасного поведения</w:t>
      </w:r>
      <w:r>
        <w:rPr>
          <w:rFonts w:ascii="Arial" w:hAnsi="Arial"/>
          <w:color w:val="111111"/>
          <w:sz w:val="27"/>
        </w:rPr>
        <w:t>.</w:t>
      </w:r>
    </w:p>
    <w:p w14:paraId="0A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Именно поэтому на взрослых возложена большая ответственность, в решении которой должны принимать участие не только педагоги, но и родители, которые ответственны за жизнь и здоровье </w:t>
      </w:r>
      <w:r>
        <w:rPr>
          <w:rFonts w:ascii="Arial" w:hAnsi="Arial"/>
          <w:b w:val="1"/>
          <w:color w:val="111111"/>
          <w:sz w:val="27"/>
        </w:rPr>
        <w:t>детей</w:t>
      </w:r>
      <w:r>
        <w:rPr>
          <w:rFonts w:ascii="Arial" w:hAnsi="Arial"/>
          <w:color w:val="111111"/>
          <w:sz w:val="27"/>
        </w:rPr>
        <w:t>.</w:t>
      </w:r>
    </w:p>
    <w:p w14:paraId="0B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1. В этом </w:t>
      </w:r>
      <w:r>
        <w:rPr>
          <w:rFonts w:ascii="Arial" w:hAnsi="Arial"/>
          <w:b w:val="1"/>
          <w:color w:val="111111"/>
          <w:sz w:val="27"/>
        </w:rPr>
        <w:t>возрасте у детей</w:t>
      </w:r>
      <w:r>
        <w:rPr>
          <w:rFonts w:ascii="Arial" w:hAnsi="Arial"/>
          <w:color w:val="111111"/>
          <w:sz w:val="27"/>
        </w:rPr>
        <w:t> преобладает наглядно-действенное мышление. Что бы понять-надо попробовать. Конечно, бросать чашки об пол, чтобы показать малышу последствия действий плохая идея. Но, дети так же любят яркие картинки,</w:t>
      </w:r>
      <w:r>
        <w:rPr>
          <w:rFonts w:ascii="Arial" w:hAnsi="Arial"/>
          <w:color w:val="111111"/>
          <w:sz w:val="27"/>
        </w:rPr>
        <w:t xml:space="preserve"> </w:t>
      </w:r>
      <w:r>
        <w:rPr>
          <w:rFonts w:ascii="Arial" w:hAnsi="Arial"/>
          <w:color w:val="111111"/>
          <w:sz w:val="27"/>
          <w:u w:val="single"/>
        </w:rPr>
        <w:t>в данном случае хорошо подойдут картины из серии</w:t>
      </w:r>
      <w:r>
        <w:rPr>
          <w:rFonts w:ascii="Arial" w:hAnsi="Arial"/>
          <w:color w:val="111111"/>
          <w:sz w:val="27"/>
        </w:rPr>
        <w:t>: последовательность действий.</w:t>
      </w:r>
    </w:p>
    <w:p w14:paraId="0C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2. Так же подойдут беседы и рассматривание картин из серии </w:t>
      </w:r>
      <w:r>
        <w:rPr>
          <w:rFonts w:ascii="Arial" w:hAnsi="Arial"/>
          <w:i w:val="1"/>
          <w:color w:val="111111"/>
          <w:sz w:val="27"/>
        </w:rPr>
        <w:t>«Что такое хорошо и что такое плохо?»</w:t>
      </w:r>
      <w:r>
        <w:rPr>
          <w:rFonts w:ascii="Arial" w:hAnsi="Arial"/>
          <w:color w:val="111111"/>
          <w:sz w:val="27"/>
        </w:rPr>
        <w:t>.</w:t>
      </w:r>
    </w:p>
    <w:p w14:paraId="0D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3. Лото, домино, </w:t>
      </w:r>
      <w:r>
        <w:rPr>
          <w:rFonts w:ascii="Arial" w:hAnsi="Arial"/>
          <w:color w:val="111111"/>
          <w:sz w:val="27"/>
        </w:rPr>
        <w:t>пазлы</w:t>
      </w:r>
      <w:r>
        <w:rPr>
          <w:rFonts w:ascii="Arial" w:hAnsi="Arial"/>
          <w:color w:val="111111"/>
          <w:sz w:val="27"/>
        </w:rPr>
        <w:t>. Причем в таких играх, вы можете не только расширить знания ребенка, его словарный запас. Но и дать первые представления о многих вещах </w:t>
      </w:r>
      <w:r>
        <w:rPr>
          <w:rFonts w:ascii="Arial" w:hAnsi="Arial"/>
          <w:i w:val="1"/>
          <w:color w:val="111111"/>
          <w:sz w:val="27"/>
        </w:rPr>
        <w:t>(ядовитые грибы, съедобное-несъедобное)</w:t>
      </w:r>
      <w:r>
        <w:rPr>
          <w:rFonts w:ascii="Arial" w:hAnsi="Arial"/>
          <w:color w:val="111111"/>
          <w:sz w:val="27"/>
        </w:rPr>
        <w:t>.</w:t>
      </w:r>
    </w:p>
    <w:p w14:paraId="0E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4. Чтение рассказов, стихов о поступках и их последствиях. Даже привычные сказки вы можете обсудить с точки зрения </w:t>
      </w:r>
      <w:r>
        <w:rPr>
          <w:rFonts w:ascii="Arial" w:hAnsi="Arial"/>
          <w:b w:val="1"/>
          <w:color w:val="111111"/>
          <w:sz w:val="27"/>
        </w:rPr>
        <w:t>безопасности</w:t>
      </w:r>
      <w:r>
        <w:rPr>
          <w:rFonts w:ascii="Arial" w:hAnsi="Arial"/>
          <w:color w:val="111111"/>
          <w:sz w:val="27"/>
        </w:rPr>
        <w:t>.</w:t>
      </w:r>
    </w:p>
    <w:p w14:paraId="0F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-Колобка съела лиса. Потому что он ушел из дома, убежал от бабушки и дедушке.</w:t>
      </w:r>
    </w:p>
    <w:p w14:paraId="10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-Яичко разбилось, потому что мышка была неаккуратной.</w:t>
      </w:r>
    </w:p>
    <w:p w14:paraId="11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-Лисички играли со спичками и вот скольким зверям, от этого поступка стало плохо.</w:t>
      </w:r>
    </w:p>
    <w:p w14:paraId="12000000">
      <w:pPr>
        <w:widowControl w:val="1"/>
        <w:spacing w:after="0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 забывайте, что в любой игре, беседе, прогулке вы можете мягко напомнить о правилах </w:t>
      </w:r>
      <w:r>
        <w:rPr>
          <w:rFonts w:ascii="Arial" w:hAnsi="Arial"/>
          <w:b w:val="1"/>
          <w:color w:val="111111"/>
          <w:sz w:val="27"/>
        </w:rPr>
        <w:t>безопасного поведения</w:t>
      </w:r>
      <w:r>
        <w:rPr>
          <w:rFonts w:ascii="Arial" w:hAnsi="Arial"/>
          <w:color w:val="111111"/>
          <w:sz w:val="27"/>
        </w:rPr>
        <w:t>. Естественно, запугивать ребёнка не стоит </w:t>
      </w:r>
      <w:r>
        <w:rPr>
          <w:rFonts w:ascii="Arial" w:hAnsi="Arial"/>
          <w:i w:val="1"/>
          <w:color w:val="111111"/>
          <w:sz w:val="27"/>
        </w:rPr>
        <w:t>«Будешь баловаться в воде-утоне</w:t>
      </w:r>
      <w:r>
        <w:rPr>
          <w:rFonts w:ascii="Arial" w:hAnsi="Arial"/>
          <w:i w:val="1"/>
          <w:color w:val="111111"/>
          <w:sz w:val="27"/>
        </w:rPr>
        <w:t>шь!»</w:t>
      </w:r>
      <w:r>
        <w:rPr>
          <w:rFonts w:ascii="Arial" w:hAnsi="Arial"/>
          <w:color w:val="111111"/>
          <w:sz w:val="27"/>
        </w:rPr>
        <w:t>, везде должна быть золотая середина.</w:t>
      </w:r>
    </w:p>
    <w:p w14:paraId="13000000">
      <w:pPr>
        <w:widowControl w:val="1"/>
        <w:spacing w:after="225" w:before="225" w:line="240" w:lineRule="auto"/>
        <w:ind w:firstLine="36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И конечно, не стоит забывать о личном общении и примере!</w:t>
      </w:r>
    </w:p>
    <w:p w14:paraId="1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2020-03-22T10:46:00Z</dcterms:created>
  <dcterms:modified xsi:type="dcterms:W3CDTF">2024-12-22T17:32:32Z</dcterms:modified>
</cp:coreProperties>
</file>